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rPr/>
      </w:pPr>
      <w:bookmarkStart w:colFirst="0" w:colLast="0" w:name="_jk32mqlnbnzm" w:id="0"/>
      <w:bookmarkEnd w:id="0"/>
      <w:r w:rsidDel="00000000" w:rsidR="00000000" w:rsidRPr="00000000">
        <w:rPr>
          <w:rtl w:val="0"/>
        </w:rPr>
        <w:t xml:space="preserve">Setup McMurry Email on Android device using basic mail app</w:t>
      </w:r>
      <w:r w:rsidDel="00000000" w:rsidR="00000000" w:rsidRPr="00000000">
        <w:rPr>
          <w:rtl w:val="0"/>
        </w:rPr>
      </w:r>
    </w:p>
    <w:p w:rsidR="00000000" w:rsidDel="00000000" w:rsidP="00000000" w:rsidRDefault="00000000" w:rsidRPr="00000000">
      <w:pPr>
        <w:contextualSpacing w:val="0"/>
        <w:jc w:val="center"/>
        <w:rPr/>
        <w:sectPr>
          <w:headerReference r:id="rId6" w:type="default"/>
          <w:footerReference r:id="rId7" w:type="default"/>
          <w:pgSz w:h="15840" w:w="12240"/>
          <w:pgMar w:bottom="1440" w:top="1440" w:left="1440" w:right="1440" w:header="0"/>
          <w:pgNumType w:start="1"/>
          <w:cols w:equalWidth="0" w:num="1">
            <w:col w:space="0" w:w="9360"/>
          </w:cols>
        </w:sectPr>
      </w:pPr>
      <w:r w:rsidDel="00000000" w:rsidR="00000000" w:rsidRPr="00000000">
        <w:rPr>
          <w:rtl w:val="0"/>
        </w:rPr>
        <w:t xml:space="preserve">(This tutorial is using Samsung’s basic mailing app)</w:t>
      </w:r>
    </w:p>
    <w:p w:rsidR="00000000" w:rsidDel="00000000" w:rsidP="00000000" w:rsidRDefault="00000000" w:rsidRPr="00000000">
      <w:pPr>
        <w:contextualSpacing w:val="0"/>
        <w:rPr/>
      </w:pPr>
      <w:r w:rsidDel="00000000" w:rsidR="00000000" w:rsidRPr="00000000">
        <w:rPr/>
        <w:drawing>
          <wp:inline distB="114300" distT="114300" distL="114300" distR="114300">
            <wp:extent cx="2719388" cy="2562500"/>
            <wp:effectExtent b="12700" l="12700" r="12700" t="12700"/>
            <wp:docPr id="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719388" cy="2562500"/>
                    </a:xfrm>
                    <a:prstGeom prst="rect"/>
                    <a:ln w="12700">
                      <a:solidFill>
                        <a:srgbClr val="000000"/>
                      </a:solidFill>
                      <a:prstDash val="solid"/>
                    </a:ln>
                  </pic:spPr>
                </pic:pic>
              </a:graphicData>
            </a:graphic>
          </wp:inline>
        </w:drawing>
      </w:r>
      <w:r w:rsidDel="00000000" w:rsidR="00000000" w:rsidRPr="00000000">
        <w:rPr/>
        <w:drawing>
          <wp:inline distB="114300" distT="114300" distL="114300" distR="114300">
            <wp:extent cx="2743200" cy="3771900"/>
            <wp:effectExtent b="12700" l="12700" r="12700" t="1270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743200" cy="37719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Open your mailing application</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If you have not setup an email account in the app yet, you will be automatically instructed to do so.  If you have setup an email account in the app already, go to your settings menu and tap “add account” (or the equivalent of).</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Select “Exchange Server” or “Corporate” as the Email type.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Adjust permission settings if asked to do so.</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Enter the necessary information for the “Exchange Server Settings” as the pictures show.</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Email address: “</w:t>
      </w:r>
      <w:hyperlink r:id="rId10">
        <w:r w:rsidDel="00000000" w:rsidR="00000000" w:rsidRPr="00000000">
          <w:rPr>
            <w:sz w:val="20"/>
            <w:szCs w:val="20"/>
            <w:u w:val="single"/>
            <w:rtl w:val="0"/>
          </w:rPr>
          <w:t xml:space="preserve">username@mcm.edu</w:t>
        </w:r>
      </w:hyperlink>
      <w:r w:rsidDel="00000000" w:rsidR="00000000" w:rsidRPr="00000000">
        <w:rPr>
          <w:sz w:val="20"/>
          <w:szCs w:val="20"/>
          <w:rtl w:val="0"/>
        </w:rPr>
        <w:t xml:space="preserve">” (@students.mcm.edu will also work but it’s not necessary)</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Domain\username: “mcmurryadm\username” (typically this is lastname.firstname)</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Password: your McMurry login password</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Exchange Server: “mcmmail.mcm.edu”</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Use Secure Connection (SSL): yes</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Select next</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Adjust the account settings as desired for syncing and updating</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Select next</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Agree to the notification that that says what the app and email account can do.</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Your email is set up.</w:t>
      </w:r>
    </w:p>
    <w:sectPr>
      <w:type w:val="continuous"/>
      <w:pgSz w:h="15840" w:w="12240"/>
      <w:pgMar w:bottom="1440" w:top="1440" w:left="1440" w:right="1440" w:header="0"/>
      <w:cols w:equalWidth="0" w:num="2">
        <w:col w:space="720" w:w="4320"/>
        <w:col w:space="0" w:w="4320"/>
      </w:cols>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A. T. Wyatt" w:id="0" w:date="2017-10-07T00:46:0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Meh. . .  We need a different shape.</w:t>
      </w:r>
    </w:p>
  </w:comment>
  <w:comment w:author="Nicholas Conklin" w:id="1" w:date="2017-10-07T00:21:3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moved it to the bottom, is this where you want it in the final draft?</w:t>
      </w:r>
    </w:p>
  </w:comment>
  <w:comment w:author="Nicholas Conklin" w:id="2" w:date="2017-10-07T00:28:2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could add the official McM maroon like this!  lol.  Seriously though, I think a header with McM Maroon and the logo overlayed would look great.  the rest of the page should be white though</w:t>
      </w:r>
    </w:p>
  </w:comment>
  <w:comment w:author="A. T. Wyatt" w:id="3" w:date="2017-10-07T00:40:5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Noooooooo.  Not maroon background.  I hate the logo.  I am going to have to see what else we can do.  Often, they do put the logo at the bottom.  My artistic sensibilities are outraged. . .</w:t>
      </w:r>
    </w:p>
  </w:comment>
  <w:comment w:author="A. T. Wyatt" w:id="4" w:date="2017-10-07T00:46:0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email and attachment I just sent.  However, I think we might be making it hard on ourselves. .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1115709" cy="661988"/>
          <wp:effectExtent b="0" l="0" r="0" t="0"/>
          <wp:docPr id="3" name="image6.jpg"/>
          <a:graphic>
            <a:graphicData uri="http://schemas.openxmlformats.org/drawingml/2006/picture">
              <pic:pic>
                <pic:nvPicPr>
                  <pic:cNvPr id="0" name="image6.jpg"/>
                  <pic:cNvPicPr preferRelativeResize="0"/>
                </pic:nvPicPr>
                <pic:blipFill>
                  <a:blip r:embed="rId1"/>
                  <a:srcRect b="0" l="0" r="0" t="0"/>
                  <a:stretch>
                    <a:fillRect/>
                  </a:stretch>
                </pic:blipFill>
                <pic:spPr>
                  <a:xfrm>
                    <a:off x="0" y="0"/>
                    <a:ext cx="1115709" cy="661988"/>
                  </a:xfrm>
                  <a:prstGeom prst="rect"/>
                  <a:ln/>
                </pic:spPr>
              </pic:pic>
            </a:graphicData>
          </a:graphic>
        </wp:inline>
      </w:drawing>
    </w:r>
    <w:commentRangeStart w:id="0"/>
    <w:commentRangeStart w:id="1"/>
    <w:commentRangeStart w:id="2"/>
    <w:commentRangeStart w:id="3"/>
    <w:commentRangeStart w:id="4"/>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username@mcm.edu" TargetMode="Externa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